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EA" w:rsidRDefault="00174E18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SEGUNDA</w:t>
      </w:r>
      <w:r w:rsidR="00E75C5E">
        <w:rPr>
          <w:rFonts w:ascii="Arial" w:hAnsi="Arial" w:cs="Arial"/>
          <w:b/>
          <w:sz w:val="28"/>
          <w:szCs w:val="28"/>
        </w:rPr>
        <w:t xml:space="preserve"> </w:t>
      </w:r>
      <w:r w:rsidR="00E75C5E" w:rsidRPr="00E81956">
        <w:rPr>
          <w:rFonts w:ascii="Arial" w:hAnsi="Arial" w:cs="Arial"/>
          <w:b/>
          <w:sz w:val="28"/>
          <w:szCs w:val="28"/>
        </w:rPr>
        <w:t xml:space="preserve"> SESION </w:t>
      </w:r>
      <w:r w:rsidR="00B20CA8">
        <w:rPr>
          <w:rFonts w:ascii="Arial" w:hAnsi="Arial" w:cs="Arial"/>
          <w:b/>
          <w:sz w:val="28"/>
          <w:szCs w:val="28"/>
        </w:rPr>
        <w:t xml:space="preserve">EXTRAORDINARIA </w:t>
      </w:r>
      <w:r w:rsidR="00E75C5E" w:rsidRPr="00E81956">
        <w:rPr>
          <w:rFonts w:ascii="Arial" w:hAnsi="Arial" w:cs="Arial"/>
          <w:b/>
          <w:sz w:val="28"/>
          <w:szCs w:val="28"/>
        </w:rPr>
        <w:t>DEL H. AYUNTAM</w:t>
      </w:r>
      <w:r w:rsidR="00E75C5E">
        <w:rPr>
          <w:rFonts w:ascii="Arial" w:hAnsi="Arial" w:cs="Arial"/>
          <w:b/>
          <w:sz w:val="28"/>
          <w:szCs w:val="28"/>
        </w:rPr>
        <w:t xml:space="preserve">IENTO DE AMACUECA, JALISCO, </w:t>
      </w:r>
    </w:p>
    <w:p w:rsidR="00E75C5E" w:rsidRDefault="00E75C5E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2012</w:t>
      </w:r>
      <w:r w:rsidRPr="00E819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2015</w:t>
      </w:r>
    </w:p>
    <w:p w:rsidR="00E75C5E" w:rsidRPr="00E81956" w:rsidRDefault="00E75C5E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</w:p>
    <w:p w:rsidR="00E75C5E" w:rsidRPr="00F47405" w:rsidRDefault="00E75C5E" w:rsidP="00F47405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SESIÓN </w:t>
      </w:r>
      <w:r w:rsidR="00B20CA8">
        <w:rPr>
          <w:rFonts w:ascii="Arial" w:hAnsi="Arial" w:cs="Arial"/>
        </w:rPr>
        <w:t>EXTRAORDINARIA</w:t>
      </w:r>
    </w:p>
    <w:p w:rsidR="00E75C5E" w:rsidRPr="00F865B5" w:rsidRDefault="00E75C5E" w:rsidP="00E75C5E">
      <w:pPr>
        <w:rPr>
          <w:rFonts w:cs="Arial"/>
          <w:b/>
          <w:bCs/>
          <w:sz w:val="28"/>
        </w:rPr>
      </w:pPr>
    </w:p>
    <w:p w:rsidR="00E75C5E" w:rsidRDefault="00174E18" w:rsidP="0098571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ACTA NÚMERO 2</w:t>
      </w:r>
      <w:r w:rsidR="00C14E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DOS</w:t>
      </w:r>
      <w:r w:rsidR="00E75C5E" w:rsidRPr="00F865B5">
        <w:rPr>
          <w:rFonts w:ascii="Arial" w:hAnsi="Arial" w:cs="Arial"/>
          <w:b/>
          <w:bCs/>
        </w:rPr>
        <w:t xml:space="preserve">.- </w:t>
      </w:r>
      <w:r w:rsidR="00E75C5E" w:rsidRPr="00F865B5">
        <w:rPr>
          <w:rFonts w:ascii="Arial" w:hAnsi="Arial" w:cs="Arial"/>
        </w:rPr>
        <w:t>En el Municipio de Ama</w:t>
      </w:r>
      <w:r w:rsidR="0098571F">
        <w:rPr>
          <w:rFonts w:ascii="Arial" w:hAnsi="Arial" w:cs="Arial"/>
        </w:rPr>
        <w:t>cueca, Jalisco, siendo las 11</w:t>
      </w:r>
      <w:r w:rsidR="00364944">
        <w:rPr>
          <w:rFonts w:ascii="Arial" w:hAnsi="Arial" w:cs="Arial"/>
        </w:rPr>
        <w:t>:00</w:t>
      </w:r>
      <w:r w:rsidR="00E75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</w:t>
      </w:r>
      <w:r w:rsidR="00364944">
        <w:rPr>
          <w:rFonts w:ascii="Arial" w:hAnsi="Arial" w:cs="Arial"/>
        </w:rPr>
        <w:t xml:space="preserve"> h</w:t>
      </w:r>
      <w:r w:rsidR="0098571F">
        <w:rPr>
          <w:rFonts w:ascii="Arial" w:hAnsi="Arial" w:cs="Arial"/>
        </w:rPr>
        <w:t>oras del día 13</w:t>
      </w:r>
      <w:r w:rsidR="00E75C5E">
        <w:rPr>
          <w:rFonts w:ascii="Arial" w:hAnsi="Arial" w:cs="Arial"/>
        </w:rPr>
        <w:t xml:space="preserve"> </w:t>
      </w:r>
      <w:r w:rsidR="00C14E9F">
        <w:rPr>
          <w:rFonts w:ascii="Arial" w:hAnsi="Arial" w:cs="Arial"/>
        </w:rPr>
        <w:t xml:space="preserve"> </w:t>
      </w:r>
      <w:r w:rsidR="0098571F">
        <w:rPr>
          <w:rFonts w:ascii="Arial" w:hAnsi="Arial" w:cs="Arial"/>
        </w:rPr>
        <w:t>trece de diciembr</w:t>
      </w:r>
      <w:r w:rsidR="00E75C5E">
        <w:rPr>
          <w:rFonts w:ascii="Arial" w:hAnsi="Arial" w:cs="Arial"/>
        </w:rPr>
        <w:t>e del año 2012</w:t>
      </w:r>
      <w:r w:rsidR="00E75C5E" w:rsidRPr="00F865B5">
        <w:rPr>
          <w:rFonts w:ascii="Arial" w:hAnsi="Arial" w:cs="Arial"/>
        </w:rPr>
        <w:t xml:space="preserve"> dos mil</w:t>
      </w:r>
      <w:r w:rsidR="00E75C5E">
        <w:rPr>
          <w:rFonts w:ascii="Arial" w:hAnsi="Arial" w:cs="Arial"/>
        </w:rPr>
        <w:t xml:space="preserve"> doce</w:t>
      </w:r>
      <w:r w:rsidR="00E75C5E" w:rsidRPr="00F865B5">
        <w:rPr>
          <w:rFonts w:ascii="Arial" w:hAnsi="Arial" w:cs="Arial"/>
        </w:rPr>
        <w:t xml:space="preserve">, </w:t>
      </w:r>
      <w:r w:rsidR="00E75C5E" w:rsidRPr="002F0391">
        <w:rPr>
          <w:rFonts w:ascii="Arial" w:hAnsi="Arial" w:cs="Arial"/>
        </w:rPr>
        <w:t>y con fundamento en</w:t>
      </w:r>
      <w:r w:rsidR="00B20CA8">
        <w:rPr>
          <w:rFonts w:ascii="Arial" w:hAnsi="Arial" w:cs="Arial"/>
        </w:rPr>
        <w:t xml:space="preserve"> lo dispuesto por el artículo 29</w:t>
      </w:r>
      <w:r w:rsidR="00E75C5E" w:rsidRPr="002F0391">
        <w:rPr>
          <w:rFonts w:ascii="Arial" w:hAnsi="Arial" w:cs="Arial"/>
        </w:rPr>
        <w:t xml:space="preserve"> fracción II, de la Ley del Gobierno y la Administración Pública Municipal del Estado de Jalisco</w:t>
      </w:r>
      <w:r w:rsidR="00E75C5E">
        <w:rPr>
          <w:rFonts w:ascii="Arial" w:hAnsi="Arial" w:cs="Arial"/>
        </w:rPr>
        <w:t>,</w:t>
      </w:r>
      <w:r w:rsidR="00E75C5E" w:rsidRPr="00F865B5">
        <w:rPr>
          <w:rFonts w:ascii="Arial" w:hAnsi="Arial" w:cs="Arial"/>
        </w:rPr>
        <w:t xml:space="preserve"> encontrándose reunidos en la Sala de Reuniones de la Presidencia Municipal, los integrantes del Honorable Ayuntamiento Constitucional del Municipio de Amacueca, Jalisco, cuyos nombres y firmas constan en la lista de asistencia, la cual se agrega a la prese</w:t>
      </w:r>
      <w:r w:rsidR="0098571F">
        <w:rPr>
          <w:rFonts w:ascii="Arial" w:hAnsi="Arial" w:cs="Arial"/>
        </w:rPr>
        <w:t>nte acta como apéndice número 02</w:t>
      </w:r>
      <w:r w:rsidR="00C14E9F">
        <w:rPr>
          <w:rFonts w:ascii="Arial" w:hAnsi="Arial" w:cs="Arial"/>
        </w:rPr>
        <w:t xml:space="preserve"> </w:t>
      </w:r>
      <w:r w:rsidR="0098571F">
        <w:rPr>
          <w:rFonts w:ascii="Arial" w:hAnsi="Arial" w:cs="Arial"/>
        </w:rPr>
        <w:t>dos</w:t>
      </w:r>
      <w:r w:rsidR="00E75C5E" w:rsidRPr="00F865B5">
        <w:rPr>
          <w:rFonts w:ascii="Arial" w:hAnsi="Arial" w:cs="Arial"/>
        </w:rPr>
        <w:t>, con el obj</w:t>
      </w:r>
      <w:r w:rsidR="00B20CA8">
        <w:rPr>
          <w:rFonts w:ascii="Arial" w:hAnsi="Arial" w:cs="Arial"/>
        </w:rPr>
        <w:t>eto de celebrar Sesión Extraordinaria</w:t>
      </w:r>
      <w:r w:rsidR="00E75C5E" w:rsidRPr="00F865B5">
        <w:rPr>
          <w:rFonts w:ascii="Arial" w:hAnsi="Arial" w:cs="Arial"/>
        </w:rPr>
        <w:t xml:space="preserve"> del Ayuntamiento a la que fueron previamente convocados, el Presidente Municipal hace uso de la voz, dando lectura al Orden del Día, mismo que contiene los puntos sig</w:t>
      </w:r>
      <w:r w:rsidR="00C50BA3">
        <w:rPr>
          <w:rFonts w:ascii="Arial" w:hAnsi="Arial" w:cs="Arial"/>
        </w:rPr>
        <w:t xml:space="preserve">uientes: </w:t>
      </w:r>
      <w:r w:rsidR="00E75C5E" w:rsidRPr="00C50BA3">
        <w:rPr>
          <w:rFonts w:ascii="Arial" w:hAnsi="Arial" w:cs="Arial"/>
        </w:rPr>
        <w:t>1</w:t>
      </w:r>
      <w:r w:rsidR="00E75C5E">
        <w:rPr>
          <w:rFonts w:ascii="Arial" w:hAnsi="Arial" w:cs="Arial"/>
        </w:rPr>
        <w:t>.- Lista de asistencia</w:t>
      </w:r>
      <w:r w:rsidR="00174BF3">
        <w:rPr>
          <w:rFonts w:ascii="Arial" w:hAnsi="Arial" w:cs="Arial"/>
        </w:rPr>
        <w:t>, verificación de quórum legal y declaración de apertura</w:t>
      </w:r>
      <w:r w:rsidR="00C50BA3">
        <w:rPr>
          <w:rFonts w:ascii="Arial" w:hAnsi="Arial" w:cs="Arial"/>
        </w:rPr>
        <w:t xml:space="preserve">. </w:t>
      </w:r>
      <w:r w:rsidR="00174BF3">
        <w:rPr>
          <w:rFonts w:ascii="Arial" w:hAnsi="Arial" w:cs="Arial"/>
        </w:rPr>
        <w:t>2.- Propuesta y aprob</w:t>
      </w:r>
      <w:r w:rsidR="00B20CA8">
        <w:rPr>
          <w:rFonts w:ascii="Arial" w:hAnsi="Arial" w:cs="Arial"/>
        </w:rPr>
        <w:t>a</w:t>
      </w:r>
      <w:r w:rsidR="00174BF3">
        <w:rPr>
          <w:rFonts w:ascii="Arial" w:hAnsi="Arial" w:cs="Arial"/>
        </w:rPr>
        <w:t xml:space="preserve">ción del orden del día </w:t>
      </w:r>
      <w:r w:rsidR="00B20CA8">
        <w:rPr>
          <w:rFonts w:ascii="Arial" w:hAnsi="Arial" w:cs="Arial"/>
        </w:rPr>
        <w:t xml:space="preserve">3.- </w:t>
      </w:r>
      <w:r>
        <w:rPr>
          <w:rFonts w:ascii="Arial" w:hAnsi="Arial" w:cs="Arial"/>
        </w:rPr>
        <w:t>Propuesta, discusión y aprobación del presupuesto para el ejercicio fiscal 2013</w:t>
      </w:r>
      <w:r w:rsidR="0058690B">
        <w:rPr>
          <w:rFonts w:ascii="Arial" w:hAnsi="Arial" w:cs="Arial"/>
        </w:rPr>
        <w:t>.</w:t>
      </w:r>
      <w:r w:rsidR="00B20CA8">
        <w:rPr>
          <w:rFonts w:ascii="Arial" w:hAnsi="Arial" w:cs="Arial"/>
        </w:rPr>
        <w:t xml:space="preserve"> 4</w:t>
      </w:r>
      <w:r w:rsidR="00947843">
        <w:rPr>
          <w:rFonts w:ascii="Arial" w:hAnsi="Arial" w:cs="Arial"/>
        </w:rPr>
        <w:t xml:space="preserve">.-  </w:t>
      </w:r>
      <w:r>
        <w:rPr>
          <w:rFonts w:ascii="Arial" w:hAnsi="Arial" w:cs="Arial"/>
        </w:rPr>
        <w:t xml:space="preserve">Asuntos varios. 5.- </w:t>
      </w:r>
      <w:r w:rsidR="00947843">
        <w:rPr>
          <w:rFonts w:ascii="Arial" w:hAnsi="Arial" w:cs="Arial"/>
        </w:rPr>
        <w:t>Clausura de S</w:t>
      </w:r>
      <w:r w:rsidR="008515C3">
        <w:rPr>
          <w:rFonts w:ascii="Arial" w:hAnsi="Arial" w:cs="Arial"/>
        </w:rPr>
        <w:t>esión.----</w:t>
      </w:r>
      <w:r w:rsidR="0058690B">
        <w:rPr>
          <w:rFonts w:ascii="Arial" w:hAnsi="Arial" w:cs="Arial"/>
        </w:rPr>
        <w:t>-------------------------</w:t>
      </w:r>
      <w:r w:rsidR="0064708F">
        <w:rPr>
          <w:rFonts w:ascii="Arial" w:hAnsi="Arial" w:cs="Arial"/>
        </w:rPr>
        <w:t xml:space="preserve"> </w:t>
      </w:r>
    </w:p>
    <w:p w:rsidR="00E75C5E" w:rsidRPr="00F865B5" w:rsidRDefault="00E75C5E" w:rsidP="00E75C5E">
      <w:pPr>
        <w:pStyle w:val="Textoindependiente"/>
        <w:rPr>
          <w:rFonts w:ascii="Arial" w:hAnsi="Arial" w:cs="Arial"/>
        </w:rPr>
      </w:pPr>
    </w:p>
    <w:p w:rsidR="00E75C5E" w:rsidRPr="00FE051F" w:rsidRDefault="00947843" w:rsidP="001A162F">
      <w:pPr>
        <w:ind w:firstLine="708"/>
      </w:pPr>
      <w:r>
        <w:t xml:space="preserve">En el desahogo del </w:t>
      </w:r>
      <w:r w:rsidR="00B4176A">
        <w:rPr>
          <w:b/>
        </w:rPr>
        <w:t>P</w:t>
      </w:r>
      <w:r w:rsidRPr="00947843">
        <w:rPr>
          <w:b/>
        </w:rPr>
        <w:t>unto 1</w:t>
      </w:r>
      <w:r>
        <w:t xml:space="preserve"> del Orden del Día, </w:t>
      </w:r>
      <w:r w:rsidR="00FE051F">
        <w:t>C. Secretario General P. D. José Luis Robes Martínez; Buenos días señores permitiéndome como primer punto s</w:t>
      </w:r>
      <w:r w:rsidR="00174BF3">
        <w:t>e procede a nombrar lista de asistencia estando presentes los C.C. Mtro. Enrique Rojas Díaz,  Lic. Luz Elvira Duran Valenzuela, C.  Ángela S</w:t>
      </w:r>
      <w:r w:rsidR="00972D62">
        <w:t>ilva Hernández, C.  José Alberto</w:t>
      </w:r>
      <w:r w:rsidR="00174BF3">
        <w:t xml:space="preserve"> Chávez Ruiz, C. María Genoveva Moya Santana,  C. Salvador Chávez García, C. J. Natividad Sanabria F</w:t>
      </w:r>
      <w:r w:rsidR="007F02AA">
        <w:t>uentes, C. Martin Cruz Franco, L</w:t>
      </w:r>
      <w:r w:rsidR="007F02AA">
        <w:tab/>
      </w:r>
      <w:proofErr w:type="spellStart"/>
      <w:r w:rsidR="007F02AA">
        <w:t>ic</w:t>
      </w:r>
      <w:proofErr w:type="spellEnd"/>
      <w:r w:rsidR="00174BF3">
        <w:t xml:space="preserve">. María Soledad Olivares Márquez, C. Mauricia </w:t>
      </w:r>
      <w:proofErr w:type="spellStart"/>
      <w:r w:rsidR="00174BF3">
        <w:t>Yepez</w:t>
      </w:r>
      <w:proofErr w:type="spellEnd"/>
      <w:r w:rsidR="00174BF3">
        <w:t xml:space="preserve"> </w:t>
      </w:r>
      <w:proofErr w:type="spellStart"/>
      <w:r w:rsidR="00174BF3">
        <w:t>Orona</w:t>
      </w:r>
      <w:proofErr w:type="spellEnd"/>
      <w:r w:rsidR="00174BF3">
        <w:t>,</w:t>
      </w:r>
      <w:r w:rsidR="00FE051F">
        <w:t xml:space="preserve"> C. Víctor Pedro Rodríguez  Juárez, por lo cual certifico la existencia de quórum legal </w:t>
      </w:r>
      <w:r>
        <w:t>para hacer valida dicha sesión-----</w:t>
      </w:r>
    </w:p>
    <w:p w:rsidR="00E75C5E" w:rsidRDefault="00E75C5E" w:rsidP="00E75C5E">
      <w:pPr>
        <w:pStyle w:val="Textoindependiente"/>
        <w:rPr>
          <w:rFonts w:ascii="Arial" w:hAnsi="Arial" w:cs="Arial"/>
        </w:rPr>
      </w:pPr>
    </w:p>
    <w:p w:rsidR="00133BC1" w:rsidRDefault="00947843" w:rsidP="001A162F">
      <w:pPr>
        <w:pStyle w:val="Textoindependiente"/>
        <w:ind w:firstLine="708"/>
        <w:rPr>
          <w:rFonts w:cs="Arial"/>
        </w:rPr>
      </w:pPr>
      <w:r>
        <w:rPr>
          <w:rFonts w:ascii="Arial" w:hAnsi="Arial" w:cs="Arial"/>
        </w:rPr>
        <w:t xml:space="preserve">Continuando con el </w:t>
      </w:r>
      <w:r w:rsidR="00B4176A">
        <w:rPr>
          <w:rFonts w:ascii="Arial" w:hAnsi="Arial" w:cs="Arial"/>
          <w:b/>
        </w:rPr>
        <w:t>P</w:t>
      </w:r>
      <w:r w:rsidRPr="00B4176A">
        <w:rPr>
          <w:rFonts w:ascii="Arial" w:hAnsi="Arial" w:cs="Arial"/>
          <w:b/>
        </w:rPr>
        <w:t>unto  2</w:t>
      </w:r>
      <w:r>
        <w:rPr>
          <w:rFonts w:ascii="Arial" w:hAnsi="Arial" w:cs="Arial"/>
        </w:rPr>
        <w:t xml:space="preserve"> del Orden d</w:t>
      </w:r>
      <w:r w:rsidR="00AF7CAC">
        <w:rPr>
          <w:rFonts w:ascii="Arial" w:hAnsi="Arial" w:cs="Arial"/>
        </w:rPr>
        <w:t xml:space="preserve">el Día, </w:t>
      </w:r>
      <w:r w:rsidR="001A162F">
        <w:rPr>
          <w:rFonts w:ascii="Arial" w:hAnsi="Arial" w:cs="Arial"/>
        </w:rPr>
        <w:t xml:space="preserve">Único; </w:t>
      </w:r>
      <w:r w:rsidR="00FE051F">
        <w:rPr>
          <w:rFonts w:ascii="Arial" w:hAnsi="Arial" w:cs="Arial"/>
        </w:rPr>
        <w:t xml:space="preserve">se aprueba por votación  </w:t>
      </w:r>
      <w:r w:rsidR="001A162F">
        <w:rPr>
          <w:rFonts w:ascii="Arial" w:hAnsi="Arial" w:cs="Arial"/>
        </w:rPr>
        <w:t>unánime de todos los regidores presentes.</w:t>
      </w:r>
    </w:p>
    <w:p w:rsidR="00637DA3" w:rsidRDefault="00637DA3" w:rsidP="00E97B59">
      <w:pPr>
        <w:pStyle w:val="Textoindependiente2"/>
        <w:spacing w:line="240" w:lineRule="auto"/>
        <w:rPr>
          <w:rFonts w:cs="Arial"/>
        </w:rPr>
      </w:pPr>
    </w:p>
    <w:p w:rsidR="00905307" w:rsidRDefault="001A162F" w:rsidP="0058690B">
      <w:pPr>
        <w:pStyle w:val="Textoindependiente2"/>
        <w:spacing w:line="240" w:lineRule="auto"/>
        <w:rPr>
          <w:rFonts w:cs="Arial"/>
        </w:rPr>
      </w:pPr>
      <w:r>
        <w:rPr>
          <w:rFonts w:cs="Arial"/>
        </w:rPr>
        <w:t xml:space="preserve">En el punto </w:t>
      </w:r>
      <w:r w:rsidRPr="001A162F">
        <w:rPr>
          <w:rFonts w:cs="Arial"/>
          <w:b/>
        </w:rPr>
        <w:t>numero 3</w:t>
      </w:r>
      <w:r>
        <w:rPr>
          <w:rFonts w:cs="Arial"/>
        </w:rPr>
        <w:t xml:space="preserve"> del orden del día,</w:t>
      </w:r>
      <w:r w:rsidR="00C14E9F">
        <w:rPr>
          <w:rFonts w:cs="Arial"/>
        </w:rPr>
        <w:t xml:space="preserve"> el Maestro Enri</w:t>
      </w:r>
      <w:r w:rsidR="00B20CA8">
        <w:rPr>
          <w:rFonts w:cs="Arial"/>
        </w:rPr>
        <w:t xml:space="preserve">que Rojas </w:t>
      </w:r>
      <w:r w:rsidR="00C14E9F">
        <w:rPr>
          <w:rFonts w:cs="Arial"/>
        </w:rPr>
        <w:t>Díaz</w:t>
      </w:r>
      <w:r w:rsidR="00D527EA">
        <w:rPr>
          <w:rFonts w:cs="Arial"/>
        </w:rPr>
        <w:t xml:space="preserve"> en uso de la voz, hace mención “</w:t>
      </w:r>
      <w:r w:rsidR="00016FE7">
        <w:rPr>
          <w:rFonts w:cs="Arial"/>
        </w:rPr>
        <w:t>Como ustedes saben, el presupuesto de ejercicio fiscal es algo que tenemos que cumplir por ley.</w:t>
      </w:r>
      <w:r w:rsidR="00905307">
        <w:rPr>
          <w:rFonts w:cs="Arial"/>
        </w:rPr>
        <w:t xml:space="preserve"> Por tal motivo les presento el P</w:t>
      </w:r>
      <w:r w:rsidR="00016FE7">
        <w:rPr>
          <w:rFonts w:cs="Arial"/>
        </w:rPr>
        <w:t xml:space="preserve">resupuesto </w:t>
      </w:r>
      <w:r w:rsidR="00905307">
        <w:rPr>
          <w:rFonts w:cs="Arial"/>
        </w:rPr>
        <w:t xml:space="preserve"> de Ingresos y Egresos para el  Ejercicio  F</w:t>
      </w:r>
      <w:r w:rsidR="00016FE7">
        <w:rPr>
          <w:rFonts w:cs="Arial"/>
        </w:rPr>
        <w:t xml:space="preserve">iscal 2013, </w:t>
      </w:r>
      <w:r w:rsidR="00905307">
        <w:rPr>
          <w:rFonts w:cs="Arial"/>
        </w:rPr>
        <w:t>el cual detallara el Encargado de Hacienda Municipal, el Lic., José Luis Jiménez Díaz, quien proporciona a todos ustedes copia del Presupuesto para el Ejercicio Fiscal 2013, con un total de $</w:t>
      </w:r>
      <w:r w:rsidR="00016FE7">
        <w:rPr>
          <w:rFonts w:cs="Arial"/>
        </w:rPr>
        <w:t xml:space="preserve"> </w:t>
      </w:r>
      <w:r w:rsidR="00905307">
        <w:rPr>
          <w:rFonts w:cs="Arial"/>
        </w:rPr>
        <w:t>19,716.028.00 (diecinueve millones setecientos dieciséis mil veintiocho pesos 00/100 M.N.), el cual se describe como sigue:</w:t>
      </w:r>
    </w:p>
    <w:tbl>
      <w:tblPr>
        <w:tblStyle w:val="Tablaconcuadrcula"/>
        <w:tblW w:w="7338" w:type="dxa"/>
        <w:jc w:val="center"/>
        <w:tblLook w:val="04A0" w:firstRow="1" w:lastRow="0" w:firstColumn="1" w:lastColumn="0" w:noHBand="0" w:noVBand="1"/>
      </w:tblPr>
      <w:tblGrid>
        <w:gridCol w:w="2660"/>
        <w:gridCol w:w="2410"/>
        <w:gridCol w:w="2268"/>
      </w:tblGrid>
      <w:tr w:rsidR="00E43FE7" w:rsidTr="00DF7F95">
        <w:trPr>
          <w:jc w:val="center"/>
        </w:trPr>
        <w:tc>
          <w:tcPr>
            <w:tcW w:w="2660" w:type="dxa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Conceptos</w:t>
            </w:r>
          </w:p>
        </w:tc>
        <w:tc>
          <w:tcPr>
            <w:tcW w:w="2410" w:type="dxa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Estimado Ejercicio 2013</w:t>
            </w:r>
          </w:p>
        </w:tc>
        <w:tc>
          <w:tcPr>
            <w:tcW w:w="2268" w:type="dxa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Porcentaje de Distribución 2013</w:t>
            </w:r>
          </w:p>
        </w:tc>
      </w:tr>
      <w:tr w:rsidR="00E43FE7" w:rsidTr="00DF7F95">
        <w:trPr>
          <w:jc w:val="center"/>
        </w:trPr>
        <w:tc>
          <w:tcPr>
            <w:tcW w:w="7338" w:type="dxa"/>
            <w:gridSpan w:val="3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INGRESOS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lastRenderedPageBreak/>
              <w:t>Impuestos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1,028,169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-14.94%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Cuotas y aportaciones de seguridad social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Contribuciones de mejoras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2,000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Derechos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466,787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-8.11%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Productos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115,779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-39.06%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Aprovechamientos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70,615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17.69%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Ingresos por venta de bienes y servicios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Participaciones y aportaciones</w:t>
            </w:r>
          </w:p>
        </w:tc>
        <w:tc>
          <w:tcPr>
            <w:tcW w:w="2410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18,</w:t>
            </w:r>
            <w:r w:rsidR="004D0C52" w:rsidRPr="00DF7F95">
              <w:rPr>
                <w:rFonts w:cs="Arial"/>
                <w:b/>
              </w:rPr>
              <w:t>032,678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17.17%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Transferencias, asignaciones, subsidios y otras ayudas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4D0C52" w:rsidTr="00DF7F95">
        <w:trPr>
          <w:jc w:val="center"/>
        </w:trPr>
        <w:tc>
          <w:tcPr>
            <w:tcW w:w="266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Ingresos derivados de financiamiento</w:t>
            </w:r>
          </w:p>
        </w:tc>
        <w:tc>
          <w:tcPr>
            <w:tcW w:w="241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4D0C52" w:rsidTr="00DF7F95">
        <w:trPr>
          <w:jc w:val="center"/>
        </w:trPr>
        <w:tc>
          <w:tcPr>
            <w:tcW w:w="266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TOTAL</w:t>
            </w:r>
            <w:r w:rsidR="00DF7F95" w:rsidRPr="00DF7F95">
              <w:rPr>
                <w:rFonts w:cs="Arial"/>
                <w:b/>
              </w:rPr>
              <w:t xml:space="preserve"> DE INGRESOS</w:t>
            </w:r>
          </w:p>
        </w:tc>
        <w:tc>
          <w:tcPr>
            <w:tcW w:w="241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19,716,028</w:t>
            </w:r>
          </w:p>
        </w:tc>
        <w:tc>
          <w:tcPr>
            <w:tcW w:w="2268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13.5%</w:t>
            </w:r>
          </w:p>
        </w:tc>
      </w:tr>
      <w:tr w:rsidR="00DF7F95" w:rsidTr="00FD5C2A">
        <w:trPr>
          <w:jc w:val="center"/>
        </w:trPr>
        <w:tc>
          <w:tcPr>
            <w:tcW w:w="7338" w:type="dxa"/>
            <w:gridSpan w:val="3"/>
          </w:tcPr>
          <w:p w:rsidR="00DF7F95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EGRESOS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Servicios personales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9,250,104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9.36%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Materiales y suministros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2,490,000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23.73%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Servicios generales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3,577,000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17.45%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Transferencias, asignaciones, subsidios y otras ayudas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1,164,800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-7.19%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Bienes muebles, inmuebles e intangibles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65,000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Inversión publica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3,130,749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48.98%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Inversiones financieras y otras provisiones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Participaciones y aportaciones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Deuda publica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38,375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-92.08%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TOTAL DE EGRESOS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19,716,028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13.59%</w:t>
            </w:r>
          </w:p>
        </w:tc>
      </w:tr>
    </w:tbl>
    <w:p w:rsidR="00E43FE7" w:rsidRDefault="00E43FE7" w:rsidP="0058690B">
      <w:pPr>
        <w:pStyle w:val="Textoindependiente2"/>
        <w:spacing w:line="240" w:lineRule="auto"/>
        <w:rPr>
          <w:rFonts w:cs="Arial"/>
        </w:rPr>
      </w:pPr>
    </w:p>
    <w:p w:rsidR="002A0FB4" w:rsidRDefault="002A0FB4" w:rsidP="002A0FB4">
      <w:pPr>
        <w:pStyle w:val="Sangradetextonormal"/>
      </w:pPr>
      <w:r>
        <w:t xml:space="preserve">Por lo anterior se procede a la revisión de cada uno de los Títulos y Capítulos que forman parte de dicho documento, por lo que después de haberlo analizado y comentado, los miembros de este Ayuntamiento emiten por unanimidad de votos el siguiente punto de acuerdo, ÚNICO: Se aprueba el </w:t>
      </w:r>
      <w:r>
        <w:lastRenderedPageBreak/>
        <w:t xml:space="preserve">Presupuesto de Ingresos y Egresos para </w:t>
      </w:r>
      <w:r w:rsidR="00E46AEB">
        <w:t>el Ejercicio Fiscal del año 2013</w:t>
      </w:r>
      <w:r>
        <w:t xml:space="preserve"> dos mil </w:t>
      </w:r>
      <w:r w:rsidR="00E46AEB">
        <w:t>trece.</w:t>
      </w:r>
    </w:p>
    <w:p w:rsidR="00297A6C" w:rsidRDefault="00297A6C" w:rsidP="00106058">
      <w:pPr>
        <w:pStyle w:val="Textoindependiente"/>
        <w:rPr>
          <w:rFonts w:ascii="Arial" w:hAnsi="Arial" w:cs="Arial"/>
          <w:color w:val="333333"/>
        </w:rPr>
      </w:pPr>
    </w:p>
    <w:p w:rsidR="004A5BFC" w:rsidRDefault="00106058" w:rsidP="00106058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cumplimiento del </w:t>
      </w:r>
      <w:r w:rsidR="00A11A75">
        <w:rPr>
          <w:rFonts w:ascii="Arial" w:hAnsi="Arial" w:cs="Arial"/>
          <w:b/>
          <w:color w:val="333333"/>
        </w:rPr>
        <w:t>Punto</w:t>
      </w:r>
      <w:r w:rsidR="0058690B">
        <w:rPr>
          <w:rFonts w:ascii="Arial" w:hAnsi="Arial" w:cs="Arial"/>
          <w:b/>
          <w:color w:val="333333"/>
        </w:rPr>
        <w:t xml:space="preserve"> 4</w:t>
      </w:r>
      <w:r>
        <w:rPr>
          <w:rFonts w:ascii="Arial" w:hAnsi="Arial" w:cs="Arial"/>
          <w:color w:val="333333"/>
        </w:rPr>
        <w:t xml:space="preserve">, </w:t>
      </w:r>
      <w:r w:rsidR="00E46AEB">
        <w:rPr>
          <w:rFonts w:ascii="Arial" w:hAnsi="Arial" w:cs="Arial"/>
          <w:color w:val="333333"/>
        </w:rPr>
        <w:t>no habiendo asuntos varios que tratar.</w:t>
      </w:r>
      <w:r w:rsidR="004A5BFC">
        <w:rPr>
          <w:rFonts w:ascii="Arial" w:hAnsi="Arial" w:cs="Arial"/>
          <w:color w:val="333333"/>
        </w:rPr>
        <w:t xml:space="preserve">  </w:t>
      </w:r>
    </w:p>
    <w:p w:rsidR="004A5BFC" w:rsidRDefault="004A5BFC" w:rsidP="00106058">
      <w:pPr>
        <w:pStyle w:val="Textoindependiente"/>
        <w:rPr>
          <w:rFonts w:ascii="Arial" w:hAnsi="Arial" w:cs="Arial"/>
          <w:color w:val="333333"/>
        </w:rPr>
      </w:pPr>
    </w:p>
    <w:p w:rsidR="00297A6C" w:rsidRDefault="00297A6C" w:rsidP="00106058">
      <w:pPr>
        <w:pStyle w:val="Textoindependiente"/>
        <w:rPr>
          <w:rFonts w:ascii="Arial" w:hAnsi="Arial" w:cs="Arial"/>
          <w:color w:val="333333"/>
        </w:rPr>
      </w:pPr>
    </w:p>
    <w:p w:rsidR="00AD6739" w:rsidRDefault="00297A6C" w:rsidP="00106058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cumplimiento del </w:t>
      </w:r>
      <w:r w:rsidRPr="00297A6C">
        <w:rPr>
          <w:rFonts w:ascii="Arial" w:hAnsi="Arial" w:cs="Arial"/>
          <w:b/>
          <w:color w:val="333333"/>
        </w:rPr>
        <w:t>Punto 5</w:t>
      </w:r>
      <w:r>
        <w:rPr>
          <w:rFonts w:ascii="Arial" w:hAnsi="Arial" w:cs="Arial"/>
          <w:color w:val="333333"/>
        </w:rPr>
        <w:t xml:space="preserve">, </w:t>
      </w:r>
      <w:r w:rsidR="00106058">
        <w:rPr>
          <w:rFonts w:ascii="Arial" w:hAnsi="Arial" w:cs="Arial"/>
          <w:color w:val="333333"/>
        </w:rPr>
        <w:t>se procede a la clausura de la sesión quedando como validos todos los acuerdos y puntos</w:t>
      </w:r>
      <w:r w:rsidR="00DE2046">
        <w:rPr>
          <w:rFonts w:ascii="Arial" w:hAnsi="Arial" w:cs="Arial"/>
          <w:color w:val="333333"/>
        </w:rPr>
        <w:t xml:space="preserve"> qu</w:t>
      </w:r>
      <w:r>
        <w:rPr>
          <w:rFonts w:ascii="Arial" w:hAnsi="Arial" w:cs="Arial"/>
          <w:color w:val="333333"/>
        </w:rPr>
        <w:t>e s</w:t>
      </w:r>
      <w:r w:rsidR="002E4AE4">
        <w:rPr>
          <w:rFonts w:ascii="Arial" w:hAnsi="Arial" w:cs="Arial"/>
          <w:color w:val="333333"/>
        </w:rPr>
        <w:t>e aprobaron, siendo las 12:00</w:t>
      </w:r>
      <w:r w:rsidR="00106058">
        <w:rPr>
          <w:rFonts w:ascii="Arial" w:hAnsi="Arial" w:cs="Arial"/>
          <w:color w:val="333333"/>
        </w:rPr>
        <w:t xml:space="preserve"> </w:t>
      </w:r>
      <w:r w:rsidR="00DE2046">
        <w:rPr>
          <w:rFonts w:ascii="Arial" w:hAnsi="Arial" w:cs="Arial"/>
          <w:color w:val="333333"/>
        </w:rPr>
        <w:t>doc</w:t>
      </w:r>
      <w:r w:rsidR="00106058">
        <w:rPr>
          <w:rFonts w:ascii="Arial" w:hAnsi="Arial" w:cs="Arial"/>
          <w:color w:val="333333"/>
        </w:rPr>
        <w:t>e</w:t>
      </w:r>
      <w:r w:rsidR="004A5BFC">
        <w:rPr>
          <w:rFonts w:ascii="Arial" w:hAnsi="Arial" w:cs="Arial"/>
          <w:color w:val="333333"/>
        </w:rPr>
        <w:t xml:space="preserve"> horas</w:t>
      </w:r>
      <w:r w:rsidR="00106058">
        <w:rPr>
          <w:rFonts w:ascii="Arial" w:hAnsi="Arial" w:cs="Arial"/>
          <w:color w:val="333333"/>
        </w:rPr>
        <w:t xml:space="preserve"> del día de la fecha,  levantándose para constancia  la presente acta  que firma el suscrito C. Secretario del H. Ayuntamiento que certifica  y da fe. -----------------------</w:t>
      </w:r>
      <w:r w:rsidR="002E4AE4">
        <w:rPr>
          <w:rFonts w:ascii="Arial" w:hAnsi="Arial" w:cs="Arial"/>
          <w:color w:val="333333"/>
        </w:rPr>
        <w:t>-------------------------</w:t>
      </w:r>
      <w:r w:rsidR="00106058">
        <w:rPr>
          <w:rFonts w:ascii="Arial" w:hAnsi="Arial" w:cs="Arial"/>
          <w:color w:val="333333"/>
        </w:rPr>
        <w:t>-</w:t>
      </w:r>
      <w:r w:rsidR="002E4AE4">
        <w:rPr>
          <w:rFonts w:ascii="Arial" w:hAnsi="Arial" w:cs="Arial"/>
          <w:color w:val="333333"/>
        </w:rPr>
        <w:t xml:space="preserve"> </w:t>
      </w:r>
      <w:r w:rsidR="00106058">
        <w:rPr>
          <w:rFonts w:ascii="Arial" w:hAnsi="Arial" w:cs="Arial"/>
          <w:color w:val="333333"/>
        </w:rPr>
        <w:t>Doy fe.</w:t>
      </w:r>
    </w:p>
    <w:p w:rsidR="00AD6739" w:rsidRDefault="00AD6739" w:rsidP="00106058">
      <w:pPr>
        <w:pStyle w:val="Textoindependiente"/>
        <w:rPr>
          <w:rFonts w:ascii="Arial" w:hAnsi="Arial" w:cs="Arial"/>
          <w:color w:val="333333"/>
        </w:rPr>
      </w:pPr>
    </w:p>
    <w:p w:rsidR="00AD6739" w:rsidRDefault="00AD6739" w:rsidP="00106058">
      <w:pPr>
        <w:pStyle w:val="Textoindependiente"/>
        <w:rPr>
          <w:rFonts w:ascii="Arial" w:hAnsi="Arial" w:cs="Arial"/>
          <w:color w:val="333333"/>
        </w:rPr>
      </w:pPr>
    </w:p>
    <w:p w:rsidR="00F47405" w:rsidRDefault="00F47405"/>
    <w:p w:rsidR="00F47405" w:rsidRDefault="00F47405">
      <w:r>
        <w:t>MTRO. ENRIQUE ROJAS DIAZ</w:t>
      </w:r>
    </w:p>
    <w:p w:rsidR="00F47405" w:rsidRDefault="00F47405">
      <w:r>
        <w:t>PRESIDENTE MUNICIPAL</w:t>
      </w:r>
    </w:p>
    <w:p w:rsidR="00F47405" w:rsidRDefault="00F47405" w:rsidP="00F47405"/>
    <w:p w:rsidR="00F47405" w:rsidRDefault="00F47405" w:rsidP="00F47405">
      <w:pPr>
        <w:tabs>
          <w:tab w:val="left" w:pos="5430"/>
        </w:tabs>
        <w:jc w:val="right"/>
      </w:pPr>
      <w:r>
        <w:t>LIC. JOSE LUIS ROBLES MARTINEZ</w:t>
      </w:r>
    </w:p>
    <w:p w:rsidR="00F47405" w:rsidRDefault="00F47405" w:rsidP="007F02AA">
      <w:pPr>
        <w:tabs>
          <w:tab w:val="left" w:pos="5430"/>
        </w:tabs>
        <w:jc w:val="right"/>
      </w:pPr>
      <w:r>
        <w:t>SECRETARIO GENERAL</w:t>
      </w:r>
    </w:p>
    <w:p w:rsidR="00E46AEB" w:rsidRDefault="00E46AEB"/>
    <w:p w:rsidR="00E46AEB" w:rsidRDefault="00E46AEB">
      <w:r>
        <w:br w:type="page"/>
      </w:r>
    </w:p>
    <w:p w:rsidR="00E46AEB" w:rsidRDefault="00E46AEB"/>
    <w:p w:rsidR="00E46AEB" w:rsidRDefault="00E46AEB"/>
    <w:p w:rsidR="00E46AEB" w:rsidRDefault="00E46AEB" w:rsidP="00E46AEB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Proyecto acceso rural de la localidad de cofradía,</w:t>
      </w:r>
    </w:p>
    <w:p w:rsidR="00E46AEB" w:rsidRDefault="00E46AEB" w:rsidP="00E46AEB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Proyecto del relleno sanitario en Tepec.</w:t>
      </w:r>
    </w:p>
    <w:p w:rsidR="00E46AEB" w:rsidRDefault="00E46AEB" w:rsidP="00E46AEB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Manejar un </w:t>
      </w:r>
      <w:proofErr w:type="spellStart"/>
      <w:r>
        <w:rPr>
          <w:rFonts w:ascii="Arial" w:hAnsi="Arial" w:cs="Arial"/>
          <w:color w:val="333333"/>
        </w:rPr>
        <w:t>fideicomuso</w:t>
      </w:r>
      <w:proofErr w:type="spellEnd"/>
      <w:r>
        <w:rPr>
          <w:rFonts w:ascii="Arial" w:hAnsi="Arial" w:cs="Arial"/>
          <w:color w:val="333333"/>
        </w:rPr>
        <w:t xml:space="preserve">, manejar un fondo perdido, pero </w:t>
      </w:r>
      <w:proofErr w:type="spellStart"/>
      <w:r>
        <w:rPr>
          <w:rFonts w:ascii="Arial" w:hAnsi="Arial" w:cs="Arial"/>
          <w:color w:val="333333"/>
        </w:rPr>
        <w:t>chakar</w:t>
      </w:r>
      <w:proofErr w:type="spellEnd"/>
      <w:r>
        <w:rPr>
          <w:rFonts w:ascii="Arial" w:hAnsi="Arial" w:cs="Arial"/>
          <w:color w:val="333333"/>
        </w:rPr>
        <w:t xml:space="preserve"> las cuestiones de auditoria. </w:t>
      </w:r>
    </w:p>
    <w:p w:rsidR="00E46AEB" w:rsidRDefault="00E46AEB">
      <w:r>
        <w:br w:type="page"/>
      </w:r>
    </w:p>
    <w:p w:rsidR="00E46AEB" w:rsidRPr="00F47405" w:rsidRDefault="00E46AEB" w:rsidP="00E46AEB"/>
    <w:sectPr w:rsidR="00E46AEB" w:rsidRPr="00F47405" w:rsidSect="00F47405">
      <w:pgSz w:w="12240" w:h="20160" w:code="5"/>
      <w:pgMar w:top="1702" w:right="2603" w:bottom="1701" w:left="300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7FC"/>
    <w:multiLevelType w:val="hybridMultilevel"/>
    <w:tmpl w:val="34E20D72"/>
    <w:lvl w:ilvl="0" w:tplc="22B840F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797"/>
    <w:multiLevelType w:val="hybridMultilevel"/>
    <w:tmpl w:val="1700D6DA"/>
    <w:lvl w:ilvl="0" w:tplc="2116C2C0">
      <w:start w:val="1"/>
      <w:numFmt w:val="upperLetter"/>
      <w:lvlText w:val="%1)"/>
      <w:lvlJc w:val="left"/>
      <w:pPr>
        <w:ind w:left="1728" w:hanging="102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E0158"/>
    <w:multiLevelType w:val="hybridMultilevel"/>
    <w:tmpl w:val="934A0326"/>
    <w:lvl w:ilvl="0" w:tplc="116A70A4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5E"/>
    <w:rsid w:val="00013B16"/>
    <w:rsid w:val="00016FE7"/>
    <w:rsid w:val="000577EF"/>
    <w:rsid w:val="000A56D3"/>
    <w:rsid w:val="000A7FA2"/>
    <w:rsid w:val="000B2DF4"/>
    <w:rsid w:val="000B5BEE"/>
    <w:rsid w:val="000C5F02"/>
    <w:rsid w:val="00106058"/>
    <w:rsid w:val="001166DA"/>
    <w:rsid w:val="00133BC1"/>
    <w:rsid w:val="00163C0D"/>
    <w:rsid w:val="00174BF3"/>
    <w:rsid w:val="00174E18"/>
    <w:rsid w:val="00196084"/>
    <w:rsid w:val="001A162F"/>
    <w:rsid w:val="00213A17"/>
    <w:rsid w:val="00236426"/>
    <w:rsid w:val="002515FE"/>
    <w:rsid w:val="00254B88"/>
    <w:rsid w:val="002828D4"/>
    <w:rsid w:val="00297A6C"/>
    <w:rsid w:val="002A0FB4"/>
    <w:rsid w:val="002B3EE3"/>
    <w:rsid w:val="002E4406"/>
    <w:rsid w:val="002E4AE4"/>
    <w:rsid w:val="002F385E"/>
    <w:rsid w:val="00312724"/>
    <w:rsid w:val="00356308"/>
    <w:rsid w:val="00364944"/>
    <w:rsid w:val="00367726"/>
    <w:rsid w:val="003678D1"/>
    <w:rsid w:val="003770C0"/>
    <w:rsid w:val="0038789B"/>
    <w:rsid w:val="003C0959"/>
    <w:rsid w:val="003D1E90"/>
    <w:rsid w:val="003D4ACE"/>
    <w:rsid w:val="003E0731"/>
    <w:rsid w:val="003E47EC"/>
    <w:rsid w:val="00435CA2"/>
    <w:rsid w:val="0048046E"/>
    <w:rsid w:val="00480D12"/>
    <w:rsid w:val="004A5BFC"/>
    <w:rsid w:val="004C1BF2"/>
    <w:rsid w:val="004D0C52"/>
    <w:rsid w:val="004D773C"/>
    <w:rsid w:val="004E2832"/>
    <w:rsid w:val="005324EA"/>
    <w:rsid w:val="00532D52"/>
    <w:rsid w:val="005340B3"/>
    <w:rsid w:val="005368CE"/>
    <w:rsid w:val="005654B4"/>
    <w:rsid w:val="0058690B"/>
    <w:rsid w:val="00587184"/>
    <w:rsid w:val="0059204D"/>
    <w:rsid w:val="005E38BE"/>
    <w:rsid w:val="0062541F"/>
    <w:rsid w:val="0062694A"/>
    <w:rsid w:val="00637DA3"/>
    <w:rsid w:val="0064708F"/>
    <w:rsid w:val="006503F0"/>
    <w:rsid w:val="00697C23"/>
    <w:rsid w:val="006B3335"/>
    <w:rsid w:val="006B72B4"/>
    <w:rsid w:val="0071040E"/>
    <w:rsid w:val="00712F12"/>
    <w:rsid w:val="00730F61"/>
    <w:rsid w:val="00734CCD"/>
    <w:rsid w:val="00773373"/>
    <w:rsid w:val="00786DCE"/>
    <w:rsid w:val="007920B9"/>
    <w:rsid w:val="00792CBB"/>
    <w:rsid w:val="007D6016"/>
    <w:rsid w:val="007E197A"/>
    <w:rsid w:val="007E7659"/>
    <w:rsid w:val="007F02AA"/>
    <w:rsid w:val="007F40E8"/>
    <w:rsid w:val="008515C3"/>
    <w:rsid w:val="00865F4B"/>
    <w:rsid w:val="008B3153"/>
    <w:rsid w:val="008D4CDD"/>
    <w:rsid w:val="008F1593"/>
    <w:rsid w:val="00901875"/>
    <w:rsid w:val="00905307"/>
    <w:rsid w:val="0091786C"/>
    <w:rsid w:val="009375C0"/>
    <w:rsid w:val="00946493"/>
    <w:rsid w:val="00947843"/>
    <w:rsid w:val="009616C4"/>
    <w:rsid w:val="00972D62"/>
    <w:rsid w:val="009841FF"/>
    <w:rsid w:val="0098571F"/>
    <w:rsid w:val="009A0EDF"/>
    <w:rsid w:val="009D15EB"/>
    <w:rsid w:val="009D1627"/>
    <w:rsid w:val="009F2189"/>
    <w:rsid w:val="00A11A75"/>
    <w:rsid w:val="00A229A3"/>
    <w:rsid w:val="00A51DB7"/>
    <w:rsid w:val="00A606BA"/>
    <w:rsid w:val="00A775D4"/>
    <w:rsid w:val="00A81272"/>
    <w:rsid w:val="00AB42FD"/>
    <w:rsid w:val="00AB4887"/>
    <w:rsid w:val="00AD6739"/>
    <w:rsid w:val="00AE41CE"/>
    <w:rsid w:val="00AF7CAC"/>
    <w:rsid w:val="00B13695"/>
    <w:rsid w:val="00B20CA8"/>
    <w:rsid w:val="00B263FF"/>
    <w:rsid w:val="00B40166"/>
    <w:rsid w:val="00B40DCA"/>
    <w:rsid w:val="00B4176A"/>
    <w:rsid w:val="00B74962"/>
    <w:rsid w:val="00B77E9F"/>
    <w:rsid w:val="00BB1753"/>
    <w:rsid w:val="00BB3F3A"/>
    <w:rsid w:val="00BB7A03"/>
    <w:rsid w:val="00BE2D9C"/>
    <w:rsid w:val="00BF2E1C"/>
    <w:rsid w:val="00BF4376"/>
    <w:rsid w:val="00C14E9F"/>
    <w:rsid w:val="00C44B25"/>
    <w:rsid w:val="00C47946"/>
    <w:rsid w:val="00C50BA3"/>
    <w:rsid w:val="00C87F05"/>
    <w:rsid w:val="00CB42C1"/>
    <w:rsid w:val="00CB7311"/>
    <w:rsid w:val="00CC2442"/>
    <w:rsid w:val="00D2136B"/>
    <w:rsid w:val="00D45F67"/>
    <w:rsid w:val="00D527EA"/>
    <w:rsid w:val="00D54F84"/>
    <w:rsid w:val="00D643C9"/>
    <w:rsid w:val="00D83765"/>
    <w:rsid w:val="00D867D0"/>
    <w:rsid w:val="00DA01DF"/>
    <w:rsid w:val="00DA0726"/>
    <w:rsid w:val="00DA5147"/>
    <w:rsid w:val="00DB1320"/>
    <w:rsid w:val="00DB2205"/>
    <w:rsid w:val="00DC65D7"/>
    <w:rsid w:val="00DE2046"/>
    <w:rsid w:val="00DE7201"/>
    <w:rsid w:val="00DF4C2D"/>
    <w:rsid w:val="00DF7F95"/>
    <w:rsid w:val="00E32CF8"/>
    <w:rsid w:val="00E43FE7"/>
    <w:rsid w:val="00E46AEB"/>
    <w:rsid w:val="00E5593D"/>
    <w:rsid w:val="00E609FF"/>
    <w:rsid w:val="00E60E34"/>
    <w:rsid w:val="00E75C5E"/>
    <w:rsid w:val="00E97B59"/>
    <w:rsid w:val="00EB18A9"/>
    <w:rsid w:val="00EE25F9"/>
    <w:rsid w:val="00F04363"/>
    <w:rsid w:val="00F16A6D"/>
    <w:rsid w:val="00F20A82"/>
    <w:rsid w:val="00F47405"/>
    <w:rsid w:val="00F47F74"/>
    <w:rsid w:val="00F53174"/>
    <w:rsid w:val="00F7134D"/>
    <w:rsid w:val="00F752B8"/>
    <w:rsid w:val="00F762A5"/>
    <w:rsid w:val="00F8304B"/>
    <w:rsid w:val="00F85FD8"/>
    <w:rsid w:val="00FC663E"/>
    <w:rsid w:val="00FE051F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473CE-4A17-4263-8A99-FC9C3DBC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5E"/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75C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C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E75C5E"/>
    <w:rPr>
      <w:rFonts w:ascii="Times New Roman" w:eastAsia="Times New Roman" w:hAnsi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5C5E"/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75C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C5E"/>
    <w:rPr>
      <w:rFonts w:eastAsia="Calibri" w:cs="Times New Roman"/>
    </w:rPr>
  </w:style>
  <w:style w:type="table" w:styleId="Tablaconcuadrcula">
    <w:name w:val="Table Grid"/>
    <w:basedOn w:val="Tablanormal"/>
    <w:uiPriority w:val="59"/>
    <w:rsid w:val="00E43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0FB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0FB4"/>
    <w:rPr>
      <w:rFonts w:eastAsia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AF79-3D5F-4890-AF03-D8DB009B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ayuntamiento amacueca</cp:lastModifiedBy>
  <cp:revision>2</cp:revision>
  <cp:lastPrinted>2012-12-18T16:25:00Z</cp:lastPrinted>
  <dcterms:created xsi:type="dcterms:W3CDTF">2013-08-26T18:02:00Z</dcterms:created>
  <dcterms:modified xsi:type="dcterms:W3CDTF">2013-08-26T18:02:00Z</dcterms:modified>
</cp:coreProperties>
</file>